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1E5A73" w:rsidRPr="007913D4" w:rsidRDefault="001E5A73" w:rsidP="0069055C">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743F4A">
        <w:rPr>
          <w:rFonts w:ascii="Times New Roman" w:hAnsi="Times New Roman" w:cs="Times New Roman"/>
          <w:b/>
          <w:color w:val="000000"/>
          <w:spacing w:val="1"/>
          <w:sz w:val="27"/>
          <w:szCs w:val="27"/>
        </w:rPr>
        <w:t>Химкинской</w:t>
      </w:r>
      <w:r>
        <w:rPr>
          <w:rFonts w:ascii="Times New Roman" w:hAnsi="Times New Roman" w:cs="Times New Roman"/>
          <w:b/>
          <w:color w:val="000000"/>
          <w:spacing w:val="1"/>
          <w:sz w:val="27"/>
          <w:szCs w:val="27"/>
        </w:rPr>
        <w:t xml:space="preserve"> городской прокуратуры.</w:t>
      </w:r>
    </w:p>
    <w:p w:rsidR="001803DD" w:rsidRPr="00A34BF4" w:rsidRDefault="001803DD" w:rsidP="001803DD">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прокуратуры города Электростали.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sidR="005B0754">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 xml:space="preserve">на </w:t>
      </w:r>
      <w:r w:rsidR="00954E4E">
        <w:rPr>
          <w:rFonts w:ascii="Times New Roman" w:eastAsia="Times New Roman" w:hAnsi="Times New Roman" w:cs="Times New Roman"/>
          <w:sz w:val="27"/>
          <w:szCs w:val="27"/>
          <w:lang w:eastAsia="ru-RU"/>
        </w:rPr>
        <w:t>горрайспецпрокуратуру</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w:t>
      </w:r>
      <w:r w:rsidR="00954E4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69055C" w:rsidRPr="0069055C" w:rsidRDefault="0069055C" w:rsidP="0069055C">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 xml:space="preserve">Старший специалист 1 разряда </w:t>
      </w:r>
      <w:r w:rsidR="001803DD">
        <w:rPr>
          <w:rFonts w:ascii="Times New Roman" w:hAnsi="Times New Roman" w:cs="Times New Roman"/>
          <w:b/>
          <w:color w:val="000000"/>
          <w:spacing w:val="1"/>
          <w:sz w:val="26"/>
          <w:szCs w:val="26"/>
        </w:rPr>
        <w:t>Видновской</w:t>
      </w:r>
      <w:r>
        <w:rPr>
          <w:rFonts w:ascii="Times New Roman" w:hAnsi="Times New Roman" w:cs="Times New Roman"/>
          <w:b/>
          <w:color w:val="000000"/>
          <w:spacing w:val="1"/>
          <w:sz w:val="26"/>
          <w:szCs w:val="26"/>
        </w:rPr>
        <w:t xml:space="preserve"> городской </w:t>
      </w:r>
      <w:r w:rsidRPr="00AA2997">
        <w:rPr>
          <w:rFonts w:ascii="Times New Roman" w:hAnsi="Times New Roman" w:cs="Times New Roman"/>
          <w:b/>
          <w:color w:val="000000"/>
          <w:spacing w:val="1"/>
          <w:sz w:val="26"/>
          <w:szCs w:val="26"/>
        </w:rPr>
        <w:t>прокуратуры.</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 xml:space="preserve">профессиональное образование соответствующим функциям и конкретным задачам, возложенным на </w:t>
      </w:r>
      <w:r>
        <w:rPr>
          <w:rFonts w:ascii="Times New Roman" w:eastAsia="Times New Roman" w:hAnsi="Times New Roman" w:cs="Times New Roman"/>
          <w:sz w:val="26"/>
          <w:szCs w:val="26"/>
          <w:lang w:eastAsia="ru-RU"/>
        </w:rPr>
        <w:t>город</w:t>
      </w:r>
      <w:r w:rsidR="00E86341">
        <w:rPr>
          <w:rFonts w:ascii="Times New Roman" w:eastAsia="Times New Roman" w:hAnsi="Times New Roman" w:cs="Times New Roman"/>
          <w:sz w:val="26"/>
          <w:szCs w:val="26"/>
          <w:lang w:eastAsia="ru-RU"/>
        </w:rPr>
        <w:t>скую прокуратуру</w:t>
      </w:r>
      <w:r w:rsidRPr="00AA2997">
        <w:rPr>
          <w:rFonts w:ascii="Times New Roman" w:eastAsia="Times New Roman" w:hAnsi="Times New Roman" w:cs="Times New Roman"/>
          <w:sz w:val="26"/>
          <w:szCs w:val="26"/>
          <w:lang w:eastAsia="ru-RU"/>
        </w:rPr>
        <w:t xml:space="preserve">. </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обязан вести делопроизводство прокуратуры </w:t>
      </w:r>
      <w:r>
        <w:rPr>
          <w:rFonts w:ascii="Times New Roman" w:eastAsia="Times New Roman" w:hAnsi="Times New Roman" w:cs="Times New Roman"/>
          <w:sz w:val="26"/>
          <w:szCs w:val="26"/>
          <w:lang w:eastAsia="ru-RU"/>
        </w:rPr>
        <w:t xml:space="preserve">города </w:t>
      </w:r>
      <w:r w:rsidRPr="00AA2997">
        <w:rPr>
          <w:rFonts w:ascii="Times New Roman" w:eastAsia="Times New Roman" w:hAnsi="Times New Roman" w:cs="Times New Roman"/>
          <w:sz w:val="26"/>
          <w:szCs w:val="26"/>
          <w:lang w:eastAsia="ru-RU"/>
        </w:rPr>
        <w:t>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старшего специалиста 1 разряда регулируются статьей 14 Федерального закона «О государственной гражданской службе Российской Федерации».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w:t>
      </w:r>
      <w:r w:rsidRPr="00AA2997">
        <w:rPr>
          <w:rFonts w:ascii="Times New Roman" w:eastAsia="Times New Roman" w:hAnsi="Times New Roman" w:cs="Times New Roman"/>
          <w:sz w:val="26"/>
          <w:szCs w:val="26"/>
          <w:lang w:eastAsia="ru-RU"/>
        </w:rPr>
        <w:lastRenderedPageBreak/>
        <w:t>ответственность в соответствии с федеральными законами.</w:t>
      </w:r>
    </w:p>
    <w:p w:rsidR="0069055C" w:rsidRPr="00AA2997" w:rsidRDefault="0069055C" w:rsidP="0069055C">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старшего специалиста 1 разряда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430E4" w:rsidRDefault="00F430E4"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а) личное заявление;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в) копию паспорта или заменяющего его документа (соответствующий документ предъявляется лично по прибытии на конкурс);</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 документы, подтверждающие необходимое профессиональное образование, квалификацию и стаж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д) документ об отсутствии у гражданина заболевания, препятствующего поступлению на гражданскую службу или ее прохождению;</w:t>
      </w: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е) иные документы, предусмотренные Федераль</w:t>
      </w:r>
      <w:r w:rsidR="005B0754">
        <w:rPr>
          <w:rFonts w:ascii="Times New Roman" w:eastAsia="Times New Roman" w:hAnsi="Times New Roman" w:cs="Times New Roman"/>
          <w:sz w:val="27"/>
          <w:szCs w:val="27"/>
          <w:lang w:eastAsia="ru-RU"/>
        </w:rPr>
        <w:t>ным законом от 27 июля 2004 г. № 79-ФЗ «</w:t>
      </w:r>
      <w:r w:rsidRPr="004A0035">
        <w:rPr>
          <w:rFonts w:ascii="Times New Roman" w:eastAsia="Times New Roman" w:hAnsi="Times New Roman" w:cs="Times New Roman"/>
          <w:sz w:val="27"/>
          <w:szCs w:val="27"/>
          <w:lang w:eastAsia="ru-RU"/>
        </w:rPr>
        <w:t>О государственной гражданс</w:t>
      </w:r>
      <w:r w:rsidR="005B0754">
        <w:rPr>
          <w:rFonts w:ascii="Times New Roman" w:eastAsia="Times New Roman" w:hAnsi="Times New Roman" w:cs="Times New Roman"/>
          <w:sz w:val="27"/>
          <w:szCs w:val="27"/>
          <w:lang w:eastAsia="ru-RU"/>
        </w:rPr>
        <w:t>кой службе Российской Федерации»</w:t>
      </w:r>
      <w:r w:rsidRPr="004A0035">
        <w:rPr>
          <w:rFonts w:ascii="Times New Roman" w:eastAsia="Times New Roman" w:hAnsi="Times New Roman" w:cs="Times New Roman"/>
          <w:sz w:val="27"/>
          <w:szCs w:val="27"/>
          <w:lang w:eastAsia="ru-RU"/>
        </w:rPr>
        <w:t>, другими федеральными законами, указами Президента Российской Федерации и постановлениями Правительства Российской Федерации.</w:t>
      </w:r>
    </w:p>
    <w:p w:rsidR="00FD72E7" w:rsidRPr="00FD72E7" w:rsidRDefault="00FD72E7"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4A0035" w:rsidRPr="004A0035" w:rsidRDefault="004A0035" w:rsidP="004A0035">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4A0035">
        <w:rPr>
          <w:rFonts w:ascii="Times New Roman" w:eastAsia="Times New Roman" w:hAnsi="Times New Roman" w:cs="Times New Roman"/>
          <w:sz w:val="27"/>
          <w:szCs w:val="27"/>
          <w:lang w:eastAsia="ru-RU"/>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743F4A">
        <w:rPr>
          <w:rFonts w:ascii="Times New Roman" w:eastAsia="Times New Roman" w:hAnsi="Times New Roman" w:cs="Times New Roman"/>
          <w:b/>
          <w:sz w:val="27"/>
          <w:szCs w:val="27"/>
          <w:lang w:eastAsia="ru-RU"/>
        </w:rPr>
        <w:t>20</w:t>
      </w:r>
      <w:r w:rsidRPr="00D866A3">
        <w:rPr>
          <w:rFonts w:ascii="Times New Roman" w:eastAsia="Times New Roman" w:hAnsi="Times New Roman" w:cs="Times New Roman"/>
          <w:b/>
          <w:sz w:val="27"/>
          <w:szCs w:val="27"/>
          <w:lang w:eastAsia="ru-RU"/>
        </w:rPr>
        <w:t xml:space="preserve"> </w:t>
      </w:r>
      <w:r w:rsidR="00743F4A">
        <w:rPr>
          <w:rFonts w:ascii="Times New Roman" w:eastAsia="Times New Roman" w:hAnsi="Times New Roman" w:cs="Times New Roman"/>
          <w:b/>
          <w:sz w:val="27"/>
          <w:szCs w:val="27"/>
          <w:lang w:eastAsia="ru-RU"/>
        </w:rPr>
        <w:t>мая</w:t>
      </w:r>
      <w:r w:rsidRPr="00D866A3">
        <w:rPr>
          <w:rFonts w:ascii="Times New Roman" w:eastAsia="Times New Roman" w:hAnsi="Times New Roman" w:cs="Times New Roman"/>
          <w:b/>
          <w:sz w:val="27"/>
          <w:szCs w:val="27"/>
          <w:lang w:eastAsia="ru-RU"/>
        </w:rPr>
        <w:t xml:space="preserve"> 202</w:t>
      </w:r>
      <w:r w:rsidR="001803DD">
        <w:rPr>
          <w:rFonts w:ascii="Times New Roman" w:eastAsia="Times New Roman" w:hAnsi="Times New Roman" w:cs="Times New Roman"/>
          <w:b/>
          <w:sz w:val="27"/>
          <w:szCs w:val="27"/>
          <w:lang w:eastAsia="ru-RU"/>
        </w:rPr>
        <w:t>5</w:t>
      </w:r>
      <w:r w:rsidRPr="00D866A3">
        <w:rPr>
          <w:rFonts w:ascii="Times New Roman" w:eastAsia="Times New Roman" w:hAnsi="Times New Roman" w:cs="Times New Roman"/>
          <w:b/>
          <w:sz w:val="27"/>
          <w:szCs w:val="27"/>
          <w:lang w:eastAsia="ru-RU"/>
        </w:rPr>
        <w:t xml:space="preserve"> года, окончание – </w:t>
      </w:r>
      <w:r w:rsidR="00743F4A">
        <w:rPr>
          <w:rFonts w:ascii="Times New Roman" w:eastAsia="Times New Roman" w:hAnsi="Times New Roman" w:cs="Times New Roman"/>
          <w:b/>
          <w:sz w:val="27"/>
          <w:szCs w:val="27"/>
          <w:lang w:eastAsia="ru-RU"/>
        </w:rPr>
        <w:t>09</w:t>
      </w:r>
      <w:r w:rsidR="00B65843" w:rsidRPr="009C0026">
        <w:rPr>
          <w:rFonts w:ascii="Times New Roman" w:eastAsia="Times New Roman" w:hAnsi="Times New Roman" w:cs="Times New Roman"/>
          <w:b/>
          <w:sz w:val="27"/>
          <w:szCs w:val="27"/>
          <w:lang w:eastAsia="ru-RU"/>
        </w:rPr>
        <w:t xml:space="preserve"> </w:t>
      </w:r>
      <w:r w:rsidR="00743F4A">
        <w:rPr>
          <w:rFonts w:ascii="Times New Roman" w:eastAsia="Times New Roman" w:hAnsi="Times New Roman" w:cs="Times New Roman"/>
          <w:b/>
          <w:sz w:val="27"/>
          <w:szCs w:val="27"/>
          <w:lang w:eastAsia="ru-RU"/>
        </w:rPr>
        <w:t>июня</w:t>
      </w:r>
      <w:r w:rsidRPr="009C0026">
        <w:rPr>
          <w:rFonts w:ascii="Times New Roman" w:eastAsia="Times New Roman" w:hAnsi="Times New Roman" w:cs="Times New Roman"/>
          <w:b/>
          <w:sz w:val="27"/>
          <w:szCs w:val="27"/>
          <w:lang w:eastAsia="ru-RU"/>
        </w:rPr>
        <w:t xml:space="preserve"> 20</w:t>
      </w:r>
      <w:r w:rsidR="007D3492" w:rsidRPr="009C0026">
        <w:rPr>
          <w:rFonts w:ascii="Times New Roman" w:eastAsia="Times New Roman" w:hAnsi="Times New Roman" w:cs="Times New Roman"/>
          <w:b/>
          <w:sz w:val="27"/>
          <w:szCs w:val="27"/>
          <w:lang w:eastAsia="ru-RU"/>
        </w:rPr>
        <w:t>2</w:t>
      </w:r>
      <w:r w:rsidR="004F3B97">
        <w:rPr>
          <w:rFonts w:ascii="Times New Roman" w:eastAsia="Times New Roman" w:hAnsi="Times New Roman" w:cs="Times New Roman"/>
          <w:b/>
          <w:sz w:val="27"/>
          <w:szCs w:val="27"/>
          <w:lang w:eastAsia="ru-RU"/>
        </w:rPr>
        <w:t>5</w:t>
      </w:r>
      <w:r w:rsidRPr="009C0026">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xml:space="preserve">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Конкурсы</w:t>
      </w:r>
      <w:r w:rsidR="00216CB9">
        <w:rPr>
          <w:rFonts w:ascii="Times New Roman" w:eastAsia="Times New Roman" w:hAnsi="Times New Roman" w:cs="Times New Roman"/>
          <w:sz w:val="27"/>
          <w:szCs w:val="27"/>
          <w:lang w:eastAsia="ru-RU"/>
        </w:rPr>
        <w:t xml:space="preserve"> </w:t>
      </w:r>
      <w:r w:rsidRPr="00D866A3">
        <w:rPr>
          <w:rFonts w:ascii="Times New Roman" w:eastAsia="Times New Roman" w:hAnsi="Times New Roman" w:cs="Times New Roman"/>
          <w:sz w:val="27"/>
          <w:szCs w:val="27"/>
          <w:lang w:eastAsia="ru-RU"/>
        </w:rPr>
        <w:t xml:space="preserve">предполагается провести не позднее </w:t>
      </w:r>
      <w:r w:rsidR="00216CB9">
        <w:rPr>
          <w:rFonts w:ascii="Times New Roman" w:eastAsia="Times New Roman" w:hAnsi="Times New Roman" w:cs="Times New Roman"/>
          <w:sz w:val="27"/>
          <w:szCs w:val="27"/>
          <w:lang w:eastAsia="ru-RU"/>
        </w:rPr>
        <w:t>18</w:t>
      </w:r>
      <w:r w:rsidRPr="00A34BF4">
        <w:rPr>
          <w:rFonts w:ascii="Times New Roman" w:eastAsia="Times New Roman" w:hAnsi="Times New Roman" w:cs="Times New Roman"/>
          <w:sz w:val="27"/>
          <w:szCs w:val="27"/>
          <w:lang w:eastAsia="ru-RU"/>
        </w:rPr>
        <w:t xml:space="preserve"> </w:t>
      </w:r>
      <w:r w:rsidR="00743F4A">
        <w:rPr>
          <w:rFonts w:ascii="Times New Roman" w:eastAsia="Times New Roman" w:hAnsi="Times New Roman" w:cs="Times New Roman"/>
          <w:sz w:val="27"/>
          <w:szCs w:val="27"/>
          <w:lang w:eastAsia="ru-RU"/>
        </w:rPr>
        <w:t>июля</w:t>
      </w:r>
      <w:bookmarkStart w:id="0" w:name="_GoBack"/>
      <w:bookmarkEnd w:id="0"/>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w:t>
      </w:r>
      <w:r w:rsidR="00913500">
        <w:rPr>
          <w:rFonts w:ascii="Times New Roman" w:eastAsia="Times New Roman" w:hAnsi="Times New Roman" w:cs="Times New Roman"/>
          <w:sz w:val="27"/>
          <w:szCs w:val="27"/>
          <w:lang w:eastAsia="ru-RU"/>
        </w:rPr>
        <w:t>5</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Место проведения конкурса: в здании прокуратуры Московской области по </w:t>
      </w:r>
      <w:r w:rsidRPr="00FD72E7">
        <w:rPr>
          <w:rFonts w:ascii="Times New Roman" w:eastAsia="Times New Roman" w:hAnsi="Times New Roman" w:cs="Times New Roman"/>
          <w:sz w:val="27"/>
          <w:szCs w:val="27"/>
          <w:lang w:eastAsia="ru-RU"/>
        </w:rPr>
        <w:lastRenderedPageBreak/>
        <w:t>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w:t>
      </w:r>
      <w:r w:rsidR="00B9458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знания и умения в профессиональной области, соответствующей направлению деятельности </w:t>
      </w:r>
      <w:r w:rsidR="00B9458E">
        <w:rPr>
          <w:rFonts w:ascii="Times New Roman" w:eastAsia="Times New Roman" w:hAnsi="Times New Roman" w:cs="Times New Roman"/>
          <w:sz w:val="27"/>
          <w:szCs w:val="27"/>
          <w:lang w:eastAsia="ru-RU"/>
        </w:rPr>
        <w:t>горрайспецпрокуратуры</w:t>
      </w:r>
      <w:r w:rsidRPr="00FD72E7">
        <w:rPr>
          <w:rFonts w:ascii="Times New Roman" w:eastAsia="Times New Roman" w:hAnsi="Times New Roman" w:cs="Times New Roman"/>
          <w:sz w:val="27"/>
          <w:szCs w:val="27"/>
          <w:lang w:eastAsia="ru-RU"/>
        </w:rPr>
        <w:t xml:space="preserve">;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 вправе обжаловать решение конкурсной комиссии в соответствии с </w:t>
      </w:r>
      <w:r w:rsidRPr="00FD72E7">
        <w:rPr>
          <w:rFonts w:ascii="Times New Roman" w:eastAsia="Times New Roman" w:hAnsi="Times New Roman" w:cs="Times New Roman"/>
          <w:sz w:val="27"/>
          <w:szCs w:val="27"/>
          <w:lang w:eastAsia="ru-RU"/>
        </w:rPr>
        <w:lastRenderedPageBreak/>
        <w:t>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70355D" w:rsidP="0070355D">
      <w:pPr>
        <w:widowControl w:val="0"/>
        <w:shd w:val="clear" w:color="auto" w:fill="FFFFFF"/>
        <w:autoSpaceDE w:val="0"/>
        <w:autoSpaceDN w:val="0"/>
        <w:adjustRightInd w:val="0"/>
        <w:spacing w:after="0" w:line="240" w:lineRule="auto"/>
        <w:ind w:right="-142" w:firstLine="567"/>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FD72E7"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234673"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30</w:t>
      </w:r>
      <w:r w:rsidR="00FD72E7" w:rsidRPr="00FD72E7">
        <w:rPr>
          <w:rFonts w:ascii="Times New Roman" w:eastAsia="Times New Roman" w:hAnsi="Times New Roman" w:cs="Times New Roman"/>
          <w:sz w:val="27"/>
          <w:szCs w:val="27"/>
          <w:lang w:eastAsia="ru-RU"/>
        </w:rPr>
        <w:t xml:space="preserve">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5. ежемесячного </w:t>
      </w:r>
      <w:r w:rsidR="005B0754">
        <w:rPr>
          <w:rFonts w:ascii="Times New Roman" w:eastAsia="Times New Roman" w:hAnsi="Times New Roman" w:cs="Times New Roman"/>
          <w:sz w:val="27"/>
          <w:szCs w:val="27"/>
          <w:lang w:eastAsia="ru-RU"/>
        </w:rPr>
        <w:t xml:space="preserve">денежного поощрения </w:t>
      </w:r>
      <w:r w:rsidRPr="00FD72E7">
        <w:rPr>
          <w:rFonts w:ascii="Times New Roman" w:eastAsia="Times New Roman" w:hAnsi="Times New Roman" w:cs="Times New Roman"/>
          <w:sz w:val="27"/>
          <w:szCs w:val="27"/>
          <w:lang w:eastAsia="ru-RU"/>
        </w:rPr>
        <w:t xml:space="preserve">в размере </w:t>
      </w:r>
      <w:r w:rsidR="00BE5556">
        <w:rPr>
          <w:rFonts w:ascii="Times New Roman" w:eastAsia="Times New Roman" w:hAnsi="Times New Roman" w:cs="Times New Roman"/>
          <w:sz w:val="27"/>
          <w:szCs w:val="27"/>
          <w:lang w:eastAsia="ru-RU"/>
        </w:rPr>
        <w:t>0,3</w:t>
      </w:r>
      <w:r w:rsidRPr="00FD72E7">
        <w:rPr>
          <w:rFonts w:ascii="Times New Roman" w:eastAsia="Times New Roman" w:hAnsi="Times New Roman" w:cs="Times New Roman"/>
          <w:sz w:val="27"/>
          <w:szCs w:val="27"/>
          <w:lang w:eastAsia="ru-RU"/>
        </w:rPr>
        <w:t xml:space="preserve"> должностн</w:t>
      </w:r>
      <w:r w:rsidR="008B214A">
        <w:rPr>
          <w:rFonts w:ascii="Times New Roman" w:eastAsia="Times New Roman" w:hAnsi="Times New Roman" w:cs="Times New Roman"/>
          <w:sz w:val="27"/>
          <w:szCs w:val="27"/>
          <w:lang w:eastAsia="ru-RU"/>
        </w:rPr>
        <w:t>ого</w:t>
      </w:r>
      <w:r w:rsidRPr="00FD72E7">
        <w:rPr>
          <w:rFonts w:ascii="Times New Roman" w:eastAsia="Times New Roman" w:hAnsi="Times New Roman" w:cs="Times New Roman"/>
          <w:sz w:val="27"/>
          <w:szCs w:val="27"/>
          <w:lang w:eastAsia="ru-RU"/>
        </w:rPr>
        <w:t xml:space="preserve"> оклад</w:t>
      </w:r>
      <w:r w:rsidR="008B214A">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6. единовременной выплаты при предоставлении ежегодного оплачиваемого отпуска в размере </w:t>
      </w:r>
      <w:r w:rsidR="00D136A9" w:rsidRPr="00D136A9">
        <w:rPr>
          <w:rFonts w:ascii="Times New Roman" w:eastAsia="Times New Roman" w:hAnsi="Times New Roman" w:cs="Times New Roman"/>
          <w:sz w:val="27"/>
          <w:szCs w:val="27"/>
          <w:lang w:eastAsia="ru-RU"/>
        </w:rPr>
        <w:t>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должностных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и дв</w:t>
      </w:r>
      <w:r w:rsidR="00D136A9">
        <w:rPr>
          <w:rFonts w:ascii="Times New Roman" w:eastAsia="Times New Roman" w:hAnsi="Times New Roman" w:cs="Times New Roman"/>
          <w:sz w:val="27"/>
          <w:szCs w:val="27"/>
          <w:lang w:eastAsia="ru-RU"/>
        </w:rPr>
        <w:t>ух</w:t>
      </w:r>
      <w:r w:rsidR="00D136A9" w:rsidRPr="00D136A9">
        <w:rPr>
          <w:rFonts w:ascii="Times New Roman" w:eastAsia="Times New Roman" w:hAnsi="Times New Roman" w:cs="Times New Roman"/>
          <w:sz w:val="27"/>
          <w:szCs w:val="27"/>
          <w:lang w:eastAsia="ru-RU"/>
        </w:rPr>
        <w:t xml:space="preserve"> оклад</w:t>
      </w:r>
      <w:r w:rsidR="00D136A9">
        <w:rPr>
          <w:rFonts w:ascii="Times New Roman" w:eastAsia="Times New Roman" w:hAnsi="Times New Roman" w:cs="Times New Roman"/>
          <w:sz w:val="27"/>
          <w:szCs w:val="27"/>
          <w:lang w:eastAsia="ru-RU"/>
        </w:rPr>
        <w:t>ов</w:t>
      </w:r>
      <w:r w:rsidR="00D136A9" w:rsidRPr="00D136A9">
        <w:rPr>
          <w:rFonts w:ascii="Times New Roman" w:eastAsia="Times New Roman" w:hAnsi="Times New Roman" w:cs="Times New Roman"/>
          <w:sz w:val="27"/>
          <w:szCs w:val="27"/>
          <w:lang w:eastAsia="ru-RU"/>
        </w:rPr>
        <w:t xml:space="preserve"> за классный чин</w:t>
      </w:r>
      <w:r w:rsidRPr="00FD72E7">
        <w:rPr>
          <w:rFonts w:ascii="Times New Roman" w:eastAsia="Times New Roman" w:hAnsi="Times New Roman" w:cs="Times New Roman"/>
          <w:sz w:val="27"/>
          <w:szCs w:val="27"/>
          <w:lang w:eastAsia="ru-RU"/>
        </w:rPr>
        <w:t>;</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674B60" w:rsidRDefault="00FD72E7" w:rsidP="005B0754">
      <w:pPr>
        <w:widowControl w:val="0"/>
        <w:shd w:val="clear" w:color="auto" w:fill="FFFFFF"/>
        <w:autoSpaceDE w:val="0"/>
        <w:autoSpaceDN w:val="0"/>
        <w:adjustRightInd w:val="0"/>
        <w:spacing w:after="0" w:line="240" w:lineRule="auto"/>
        <w:ind w:right="-142" w:firstLine="567"/>
        <w:jc w:val="both"/>
        <w:textAlignment w:val="top"/>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sectPr w:rsidR="00674B60" w:rsidSect="005B0754">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B08" w:rsidRDefault="00AF6B08">
      <w:pPr>
        <w:spacing w:after="0" w:line="240" w:lineRule="auto"/>
      </w:pPr>
      <w:r>
        <w:separator/>
      </w:r>
    </w:p>
  </w:endnote>
  <w:endnote w:type="continuationSeparator" w:id="0">
    <w:p w:rsidR="00AF6B08" w:rsidRDefault="00AF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B08" w:rsidRDefault="00AF6B08">
      <w:pPr>
        <w:spacing w:after="0" w:line="240" w:lineRule="auto"/>
      </w:pPr>
      <w:r>
        <w:separator/>
      </w:r>
    </w:p>
  </w:footnote>
  <w:footnote w:type="continuationSeparator" w:id="0">
    <w:p w:rsidR="00AF6B08" w:rsidRDefault="00AF6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AF6B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43F4A">
      <w:rPr>
        <w:rStyle w:val="a5"/>
        <w:noProof/>
      </w:rPr>
      <w:t>4</w:t>
    </w:r>
    <w:r>
      <w:rPr>
        <w:rStyle w:val="a5"/>
      </w:rPr>
      <w:fldChar w:fldCharType="end"/>
    </w:r>
  </w:p>
  <w:p w:rsidR="00B221BA" w:rsidRDefault="00AF6B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F2"/>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171E0739"/>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1CB74B8D"/>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5C224AF"/>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97358E4"/>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57F5D9C"/>
    <w:multiLevelType w:val="hybridMultilevel"/>
    <w:tmpl w:val="97B2F554"/>
    <w:lvl w:ilvl="0" w:tplc="43903FAC">
      <w:start w:val="1"/>
      <w:numFmt w:val="decimal"/>
      <w:lvlText w:val="%1."/>
      <w:lvlJc w:val="left"/>
      <w:pPr>
        <w:ind w:left="928" w:hanging="360"/>
      </w:pPr>
      <w:rPr>
        <w:rFonts w:eastAsiaTheme="minorHAnsi" w:hint="default"/>
        <w:color w:val="00000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061F"/>
    <w:rsid w:val="000D4EFC"/>
    <w:rsid w:val="000D65E4"/>
    <w:rsid w:val="0013299A"/>
    <w:rsid w:val="0014670F"/>
    <w:rsid w:val="001803DD"/>
    <w:rsid w:val="001D4D34"/>
    <w:rsid w:val="001E1CF8"/>
    <w:rsid w:val="001E5A73"/>
    <w:rsid w:val="00202B40"/>
    <w:rsid w:val="00216CB9"/>
    <w:rsid w:val="00234673"/>
    <w:rsid w:val="002358BE"/>
    <w:rsid w:val="00243350"/>
    <w:rsid w:val="002443E9"/>
    <w:rsid w:val="00245F8D"/>
    <w:rsid w:val="00250FA3"/>
    <w:rsid w:val="00251766"/>
    <w:rsid w:val="00255972"/>
    <w:rsid w:val="00263F64"/>
    <w:rsid w:val="00275029"/>
    <w:rsid w:val="002B424D"/>
    <w:rsid w:val="002E0A78"/>
    <w:rsid w:val="002E4C12"/>
    <w:rsid w:val="00311DD7"/>
    <w:rsid w:val="00315C1B"/>
    <w:rsid w:val="0039283F"/>
    <w:rsid w:val="003D21DD"/>
    <w:rsid w:val="00424090"/>
    <w:rsid w:val="00434CDB"/>
    <w:rsid w:val="00451C6C"/>
    <w:rsid w:val="0045451F"/>
    <w:rsid w:val="00464BFE"/>
    <w:rsid w:val="004664CA"/>
    <w:rsid w:val="004A0035"/>
    <w:rsid w:val="004A6F45"/>
    <w:rsid w:val="004D65CD"/>
    <w:rsid w:val="004E58D3"/>
    <w:rsid w:val="004F3B97"/>
    <w:rsid w:val="00527A3F"/>
    <w:rsid w:val="00530D45"/>
    <w:rsid w:val="00552CB8"/>
    <w:rsid w:val="005663EA"/>
    <w:rsid w:val="005A4C78"/>
    <w:rsid w:val="005B0754"/>
    <w:rsid w:val="005B18C2"/>
    <w:rsid w:val="005B55F5"/>
    <w:rsid w:val="005D1CAB"/>
    <w:rsid w:val="00641139"/>
    <w:rsid w:val="006661FC"/>
    <w:rsid w:val="00674B60"/>
    <w:rsid w:val="006800BC"/>
    <w:rsid w:val="0069055C"/>
    <w:rsid w:val="00695A32"/>
    <w:rsid w:val="0069661E"/>
    <w:rsid w:val="006D7799"/>
    <w:rsid w:val="0070355D"/>
    <w:rsid w:val="00743F4A"/>
    <w:rsid w:val="00772E23"/>
    <w:rsid w:val="007913D4"/>
    <w:rsid w:val="00796E50"/>
    <w:rsid w:val="007B51A3"/>
    <w:rsid w:val="007C281A"/>
    <w:rsid w:val="007D3492"/>
    <w:rsid w:val="007E2BB4"/>
    <w:rsid w:val="008325E0"/>
    <w:rsid w:val="008369C1"/>
    <w:rsid w:val="00841478"/>
    <w:rsid w:val="008446B8"/>
    <w:rsid w:val="00895930"/>
    <w:rsid w:val="008B214A"/>
    <w:rsid w:val="008E11CE"/>
    <w:rsid w:val="00913500"/>
    <w:rsid w:val="009465D0"/>
    <w:rsid w:val="00954E4E"/>
    <w:rsid w:val="00962EE4"/>
    <w:rsid w:val="00973AFE"/>
    <w:rsid w:val="009C0026"/>
    <w:rsid w:val="009E6D1D"/>
    <w:rsid w:val="00A34BF4"/>
    <w:rsid w:val="00A706A2"/>
    <w:rsid w:val="00A94939"/>
    <w:rsid w:val="00AD0E83"/>
    <w:rsid w:val="00AE48FF"/>
    <w:rsid w:val="00AF4532"/>
    <w:rsid w:val="00AF6B08"/>
    <w:rsid w:val="00B24C31"/>
    <w:rsid w:val="00B434F8"/>
    <w:rsid w:val="00B47077"/>
    <w:rsid w:val="00B65843"/>
    <w:rsid w:val="00B9458E"/>
    <w:rsid w:val="00BE5556"/>
    <w:rsid w:val="00BF6CDF"/>
    <w:rsid w:val="00C3398D"/>
    <w:rsid w:val="00C41138"/>
    <w:rsid w:val="00C66D6D"/>
    <w:rsid w:val="00C933A7"/>
    <w:rsid w:val="00CD4797"/>
    <w:rsid w:val="00D136A9"/>
    <w:rsid w:val="00D31C94"/>
    <w:rsid w:val="00D404FB"/>
    <w:rsid w:val="00D503D2"/>
    <w:rsid w:val="00D53A1E"/>
    <w:rsid w:val="00D56E81"/>
    <w:rsid w:val="00D75147"/>
    <w:rsid w:val="00D866A3"/>
    <w:rsid w:val="00DD6EDA"/>
    <w:rsid w:val="00DF4939"/>
    <w:rsid w:val="00E02431"/>
    <w:rsid w:val="00E356EF"/>
    <w:rsid w:val="00E36BF8"/>
    <w:rsid w:val="00E86341"/>
    <w:rsid w:val="00E9147D"/>
    <w:rsid w:val="00ED73E0"/>
    <w:rsid w:val="00F430E4"/>
    <w:rsid w:val="00F43E27"/>
    <w:rsid w:val="00FA34C0"/>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747EE"/>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 w:type="paragraph" w:customStyle="1" w:styleId="ConsPlusNormal">
    <w:name w:val="ConsPlusNormal"/>
    <w:rsid w:val="004A003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1825</Words>
  <Characters>10408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2</cp:revision>
  <cp:lastPrinted>2025-02-19T13:57:00Z</cp:lastPrinted>
  <dcterms:created xsi:type="dcterms:W3CDTF">2025-05-21T14:22:00Z</dcterms:created>
  <dcterms:modified xsi:type="dcterms:W3CDTF">2025-05-21T14:22:00Z</dcterms:modified>
</cp:coreProperties>
</file>